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91" w:rsidRPr="005B0491" w:rsidRDefault="005B0491" w:rsidP="005B0491">
      <w:pPr>
        <w:spacing w:after="0" w:line="240" w:lineRule="auto"/>
        <w:jc w:val="both"/>
        <w:outlineLvl w:val="0"/>
        <w:rPr>
          <w:rFonts w:eastAsia="Arial" w:cs="Times New Roman"/>
          <w:b/>
          <w:kern w:val="28"/>
          <w:sz w:val="24"/>
          <w:szCs w:val="24"/>
          <w:u w:color="000000"/>
        </w:rPr>
      </w:pPr>
      <w:bookmarkStart w:id="0" w:name="_Toc146465230"/>
      <w:bookmarkStart w:id="1" w:name="_Toc151380264"/>
      <w:r w:rsidRPr="005B0491">
        <w:rPr>
          <w:rFonts w:eastAsia="Arial" w:cs="Times New Roman"/>
          <w:b/>
          <w:kern w:val="28"/>
          <w:sz w:val="24"/>
          <w:szCs w:val="24"/>
          <w:u w:color="000000"/>
        </w:rPr>
        <w:t xml:space="preserve">ỦY BAN KIỂM TRA TRUNG ƯƠNG ĐẢNG CỘNG SẢN VIỆT NAM, </w:t>
      </w:r>
      <w:r w:rsidRPr="005B0491">
        <w:rPr>
          <w:rFonts w:eastAsia="Arial" w:cs="Times New Roman"/>
          <w:kern w:val="28"/>
          <w:szCs w:val="28"/>
          <w:u w:color="000000"/>
        </w:rPr>
        <w:t>cơ quan kiểm tra, giám sát chuyên trách của Ban Chấp hành Trung ương, thực hiện các nhiệm vụ, quyền hạn được quy định trong Điều lệ Đảng; tham mưu, giúp Ban Chấp hành Trung ương, Bộ Chính trị, Ban Bí thư chỉ đạo, hướng dẫn và tổ chức thực hiện nhiệm vụ kiểm tra, giám sát và thi hành kỷ luật trong Đảng.</w:t>
      </w:r>
      <w:bookmarkEnd w:id="0"/>
      <w:bookmarkEnd w:id="1"/>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Tiền thân của UBKTTƯ là</w:t>
      </w:r>
      <w:r w:rsidRPr="005B0491">
        <w:rPr>
          <w:rFonts w:eastAsia="Arial" w:cs="Times New Roman"/>
          <w:kern w:val="28"/>
          <w:szCs w:val="28"/>
          <w:u w:color="000000"/>
          <w:lang w:bidi="en-US"/>
        </w:rPr>
        <w:t xml:space="preserve"> Ban </w:t>
      </w:r>
      <w:r w:rsidRPr="005B0491">
        <w:rPr>
          <w:rFonts w:eastAsia="Arial" w:cs="Times New Roman"/>
          <w:kern w:val="28"/>
          <w:szCs w:val="28"/>
          <w:u w:color="000000"/>
        </w:rPr>
        <w:t>Kiểm tra Trung ương (Quyết nghị số 29-QN/TW</w:t>
      </w:r>
      <w:r w:rsidRPr="005B0491">
        <w:rPr>
          <w:rFonts w:eastAsia="Arial" w:cs="Times New Roman"/>
          <w:kern w:val="28"/>
          <w:szCs w:val="28"/>
          <w:u w:color="000000"/>
          <w:lang w:bidi="en-US"/>
        </w:rPr>
        <w:t xml:space="preserve"> ngày 16.10</w:t>
      </w:r>
      <w:r w:rsidRPr="005B0491">
        <w:rPr>
          <w:rFonts w:eastAsia="Arial" w:cs="Times New Roman"/>
          <w:kern w:val="28"/>
          <w:szCs w:val="28"/>
          <w:u w:color="000000"/>
        </w:rPr>
        <w:t>.1948 của Ban Thường vụ Trung ương Đảng khoá I). Tại Đại hội Đảng toàn quốc lần thứ III (9.1960), UBKTTƯ và Ủy ban Kiếm tra của các cấp ủy đảng được thành lập cho đến nay.</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UBKTTƯ do Ban Chấp hành Trung ương bầu, gồm một số thành viên trong Ban Chấp hành Trung ương và một số khác ngoài Ban Chấp hành Trung ương; Chủ nhiệm UBKTTƯ do Ban chấp hành Trung ương bầu từ số các thành viên UBKTTƯ, các Phó Chủ nhiệm UBKTTƯ do UBKTTƯ bầu trong số các thành viên UBKTTƯ và được Bộ Chính trị chuẩn y. Chủ nhiệm và các Phó Chủ nhiệm Uỷ ban là tập thể thường trực của UBKTTƯ. Uỷ ban phân công một Phó Chủ nhiệm Thường trực. Tổ chức bộ máy cơ quan UBKTTƯ do Bộ Chính trị quy định.</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UBKTTƯ</w:t>
      </w:r>
      <w:r w:rsidRPr="005B0491">
        <w:rPr>
          <w:rFonts w:eastAsia="Arial" w:cs="Times New Roman"/>
          <w:bCs/>
          <w:kern w:val="28"/>
          <w:szCs w:val="28"/>
          <w:u w:color="000000"/>
        </w:rPr>
        <w:t xml:space="preserve"> có trách nhiệm, quyền hạn sau:</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1) Quyết định phương hướng, nhiệm vụ, chương trình công tác; tổ chức nghiên cứu lý luận, sơ kết, tổng kết công tác kiểm tra, giám sát, kỷ luật đảng; chủ trì phối hợp với các cơ quan liên quan chỉ đạo, hướng dẫn và tổ chức thực hiện quy định về tuyên truyền, phổ biến công tác kiểm tra, giám sát của Đảng.</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2) Trực tiếp tổ chức thực hiện các nhiệm vụ công tác kiểm tra, giám sát và thi hành kỷ luật trong Đảng: a) Kiểm tra đảng viên ở bất cứ cương vị nào; b) Kiểm tra tổ chức đảng cấp dưới; c) Giám sát tổ chức đảng và đảng viên (kể cả Uỷ viên Ban Chấp hành Trung ương, Uỷ viên Bộ Chính trị, Uỷ viên Ban Bí thư); d) Giải quyết tố cáo đối với tổ chức đảng cấp dưới và đảng viên theo quy định; đ) Giải quyết khiếu nại kỷ luật theo thẩm quyền và theo quy định; e) Kiểm tra tài chính của cấp uỷ cấp dưới và cơ quan tài chính của Ban Chấp hành Trung ương Đảng; g) Quyết định kỷ luật khiển trách, cảnh cáo cấp uỷ viên tỉnh uỷ, thành uỷ và đảng uỷ trực thuộc Trung ương; đảng viên là cán bộ thuộc diện Bộ Chính trị, Ban Bí thư quản lý nhưng không phải là Uỷ viên Ban Chấp hành Trung ương; h) Quyết định đình chỉ sinh hoạt đảng của cấp uỷ viên cấp dưới trực tiếp và đảng viên là cán bộ thuộc diện Bộ Chính trị, Ban Bí thư quản lý, nhưng không phải là Uỷ viên Ban Chấp hành Trung ương theo quy định; quyết định đình chỉ sinh hoạt cấp uỷ viên cấp dưới trực tiếp khi bị khởi tố; i) Thu hồi, huỷ bỏ quyết định của cấp uỷ, tổ chức đảng cấp dưới trái với thẩm quyền theo quy định; k) Khi xem xét, kết luận, xử lý kỷ luật phải đảm bảo công minh, chính xác, kịp thời và chịu trách nhiệm đối với các kết luận, quyết định đó.</w:t>
      </w:r>
    </w:p>
    <w:p w:rsidR="005B0491" w:rsidRPr="005B0491" w:rsidRDefault="005B0491" w:rsidP="005B0491">
      <w:pPr>
        <w:shd w:val="clear" w:color="auto" w:fill="FFFFFF"/>
        <w:spacing w:after="0" w:line="240" w:lineRule="auto"/>
        <w:ind w:firstLine="709"/>
        <w:jc w:val="both"/>
        <w:rPr>
          <w:rFonts w:eastAsia="Arial" w:cs="Times New Roman"/>
          <w:spacing w:val="-4"/>
          <w:kern w:val="28"/>
          <w:szCs w:val="28"/>
          <w:u w:color="000000"/>
        </w:rPr>
      </w:pPr>
      <w:r w:rsidRPr="005B0491">
        <w:rPr>
          <w:rFonts w:eastAsia="Arial" w:cs="Times New Roman"/>
          <w:spacing w:val="-4"/>
          <w:kern w:val="28"/>
          <w:szCs w:val="28"/>
          <w:u w:color="000000"/>
        </w:rPr>
        <w:t>3) Thực hiện nhiệm vụ kiểm tra, giám sát do Bộ Chính trị, Ban Bí thư giao.</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 xml:space="preserve">4) Khi tiến hành công tác kiểm tra, giám sát được yêu cầu tổ chức đảng và đảng viên báo cáo tình hình, cung cấp tài liệu về những vấn đề có liên quan đến nội dung kiểm tra, giám sát; yêu cầu các tổ chức đảng có liên quan phối hợp trong công tác kiểm tra, giám sát. UBKTTƯ quyết định những vấn đề xử lý, kỷ luật đối với các tổ chức đảng và đảng viên theo quy định và theo thẩm quyền; báo cáo Bộ Chính trị, Ban Bí thư xem xét và quyết định những vấn đề vượt quá thẩm quyền. </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lastRenderedPageBreak/>
        <w:t>5) Phối hợp với các ban của Đảng giúp Ban Chấp hành Trung ương, Bộ Chính trị, Ban Bí thư xây dựng phương hướng, nhiệm vụ, chương trình kế hoạch kiểm tra, giám sát, tổ chức lực lượng để tiến hành kiểm tra, giám sát tổ chức đảng cấp dưới và đảng viên chấp hành Cương lĩnh chính trị, Điều lệ Đảng, nghị quyết, chỉ thị của Đảng.</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6) Tham mưu, giúp Ban Chấp hành Trung ương, Bộ Chính trị, Ban Bí thư: a) Triển khai tổ chức thực hiện nghị quyết, chỉ thị, quyết định, quy định, quy chế, kết luận của Ban Chấp hành Trung ương, Bộ Chính trị, Ban Bí thư về công tác kiểm tra; b) Chỉ đạo, hướng dẫn, tổ chức thực hiện công tác kiểm tra, giám sát và thi hành kỷ luật trong Đảng; c) Báo cáo các vụ kỷ luật, giải quyết tố cáo, khiếu nại kỷ luật thuộc thẩm quyền xem xét, quyết định của Ban Chấp hành Trung ương, Bộ Chính trị, Ban Bí thư; d) Hướng dẫn và kiểm tra các cấp uỷ, tổ chức đảng và đảng viên thực hiện công tác kiểm tra trong Đảng; đ) Xây dựng nội dung, quy trình, phương thức kiểm tra, giám sát theo quy định của Điều lệ Đảng; e) Tổ chức sơ kết, tổng kết công tác kiểm tra trong Đảng; g) Tổ chức triển khai các quyết định, kết luận của Ban Chấp hành Trung ương, Bộ Chính trị, Ban Bí thư về công tác kiểm tra của Đảng; h) Tham mưu một số vấn đề liên quan đến công tác cán bộ và cán bộ thuộc diện Bộ Chính trị, Ban Bí thư quản lý.</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 xml:space="preserve">7) Trên cơ sở quyết định của Bộ Chính trị về chức năng, nhiệm vụ, tổ chức bộ máy và biên chế, UBKTTƯ chủ động bố trí, sắp xếp tổ chức, bộ máy cụ thế, quy định chế độ làm việc; phối hợp với Ban Tổ chức Trung ương hướng dẫn uỷ ban kiểm tra cấp dưới về mô hình tố chức bộ máy của cơ quan uỷ ban kiểm tra. </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8)  Phối hợp với Ban Tổ chức Trung ương, Học viện Chính trị Quốc gia Hồ Chí Minh tổ chức đào tạo, bồi dưỡng nghiệp vụ công tác kiểm tra, giám sát và thi hành kỷ luật trong Đảng.</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kern w:val="28"/>
          <w:szCs w:val="28"/>
          <w:u w:color="000000"/>
        </w:rPr>
        <w:t>9) Phối hợp với Văn phòng Trung ương Đảng, Ban Tổ chức Trung ương và các cơ quan liên quan giúp Ban Chấp hành Trung ương giám sát việc thực hiện Quy chế làm việc của Ban Chấp hành Trung ương, Bộ Chính trị, Ban Bí thư.</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rPr>
      </w:pPr>
      <w:r w:rsidRPr="005B0491">
        <w:rPr>
          <w:rFonts w:eastAsia="Arial" w:cs="Times New Roman"/>
          <w:bCs/>
          <w:iCs/>
          <w:kern w:val="28"/>
          <w:szCs w:val="28"/>
          <w:u w:color="000000"/>
        </w:rPr>
        <w:t xml:space="preserve">Cơ cấu tổ chức bộ máy của UBKTTƯ khóa XIII gồm </w:t>
      </w:r>
      <w:r w:rsidRPr="005B0491">
        <w:rPr>
          <w:rFonts w:eastAsia="Arial" w:cs="Times New Roman"/>
          <w:kern w:val="28"/>
          <w:szCs w:val="28"/>
          <w:u w:color="000000"/>
        </w:rPr>
        <w:t>14 đơn vị: 1) Vụ Trung ương I (gọi tắt là Vụ I); 2) Vụ Trung ương IA (Vụ IA); 3) Vụ Địa phương II (Vụ II); 4) Vụ Địa phương III (Vụ III); 5) Vụ Địa phương V (Vụ V); 6) Vụ Địa phương VII (Vụ VII); 7) Vụ Kiểm tra tài chính; 8) Vụ Nghiên cứu; 9) Vụ Tổng hợp; 10) Vụ Đơn thư - Tiếp đảng viên và công dân; 11) Vụ Tổ chức - Cán bộ; 12) Vụ Đào tạo - Bồi dưỡng; 13) Tạp chí Kiểm tra; 14) Văn phòng.</w:t>
      </w:r>
    </w:p>
    <w:p w:rsidR="005B0491" w:rsidRPr="005B0491" w:rsidRDefault="005B0491" w:rsidP="005B0491">
      <w:pPr>
        <w:shd w:val="clear" w:color="auto" w:fill="FFFFFF"/>
        <w:spacing w:after="0" w:line="240" w:lineRule="auto"/>
        <w:ind w:firstLine="709"/>
        <w:jc w:val="both"/>
        <w:rPr>
          <w:rFonts w:eastAsia="Arial" w:cs="Times New Roman"/>
          <w:kern w:val="28"/>
          <w:szCs w:val="28"/>
          <w:u w:color="000000"/>
          <w:shd w:val="clear" w:color="auto" w:fill="FFFFFF"/>
        </w:rPr>
      </w:pPr>
      <w:r w:rsidRPr="005B0491">
        <w:rPr>
          <w:rFonts w:eastAsia="Arial" w:cs="Times New Roman"/>
          <w:kern w:val="28"/>
          <w:szCs w:val="28"/>
          <w:u w:color="000000"/>
          <w:shd w:val="clear" w:color="auto" w:fill="FFFFFF"/>
        </w:rPr>
        <w:t xml:space="preserve"> UBKTTƯ làm việc theo chế độ tập thể, dưới sự lãnh đạo của </w:t>
      </w:r>
      <w:r w:rsidRPr="005B0491">
        <w:rPr>
          <w:rFonts w:eastAsia="Arial" w:cs="Times New Roman"/>
          <w:kern w:val="28"/>
          <w:szCs w:val="28"/>
          <w:u w:color="000000"/>
        </w:rPr>
        <w:t>Ban Chấp hành Trung ương</w:t>
      </w:r>
      <w:r w:rsidRPr="005B0491">
        <w:rPr>
          <w:rFonts w:eastAsia="Arial" w:cs="Times New Roman"/>
          <w:kern w:val="28"/>
          <w:szCs w:val="28"/>
          <w:u w:color="000000"/>
          <w:shd w:val="clear" w:color="auto" w:fill="FFFFFF"/>
        </w:rPr>
        <w:t>, Bộ Chính trị và Ban Bí thư.</w:t>
      </w:r>
    </w:p>
    <w:p w:rsidR="005B0491" w:rsidRPr="005B0491" w:rsidRDefault="005B0491" w:rsidP="005B0491">
      <w:pPr>
        <w:shd w:val="clear" w:color="auto" w:fill="FFFFFF"/>
        <w:spacing w:after="0" w:line="240" w:lineRule="auto"/>
        <w:ind w:firstLine="709"/>
        <w:jc w:val="both"/>
        <w:rPr>
          <w:rFonts w:eastAsia="Arial" w:cs="Times New Roman"/>
          <w:kern w:val="28"/>
          <w:sz w:val="26"/>
          <w:szCs w:val="26"/>
          <w:u w:color="000000"/>
          <w:shd w:val="clear" w:color="auto" w:fill="FFFFFF"/>
        </w:rPr>
      </w:pPr>
      <w:r w:rsidRPr="005B0491">
        <w:rPr>
          <w:rFonts w:eastAsia="Arial" w:cs="Times New Roman"/>
          <w:kern w:val="28"/>
          <w:szCs w:val="28"/>
          <w:u w:color="000000"/>
          <w:shd w:val="clear" w:color="auto" w:fill="FFFFFF"/>
        </w:rPr>
        <w:t>Trụ sở UBKTTƯ: Số 4, đường Nguyễn Cảnh Chân, phường. Quán Thánh, quận Ba Đình, TP. Hà Nội.</w:t>
      </w:r>
    </w:p>
    <w:p w:rsidR="005B0491" w:rsidRPr="005B0491" w:rsidRDefault="005B0491" w:rsidP="005B0491">
      <w:pPr>
        <w:shd w:val="clear" w:color="auto" w:fill="FFFFFF"/>
        <w:spacing w:after="0" w:line="240" w:lineRule="auto"/>
        <w:ind w:firstLine="709"/>
        <w:jc w:val="right"/>
        <w:rPr>
          <w:rFonts w:eastAsia="Arial" w:cs="Times New Roman"/>
          <w:b/>
          <w:kern w:val="28"/>
          <w:sz w:val="22"/>
          <w:u w:color="000000"/>
        </w:rPr>
      </w:pPr>
      <w:r w:rsidRPr="005B0491">
        <w:rPr>
          <w:rFonts w:eastAsia="Arial" w:cs="Times New Roman"/>
          <w:b/>
          <w:kern w:val="28"/>
          <w:sz w:val="22"/>
          <w:u w:color="000000"/>
        </w:rPr>
        <w:t>TRẦN QUỐC TOẢN</w:t>
      </w:r>
    </w:p>
    <w:p w:rsidR="005B0491" w:rsidRPr="005B0491" w:rsidRDefault="005B0491" w:rsidP="005B0491">
      <w:pPr>
        <w:shd w:val="clear" w:color="auto" w:fill="FFFFFF"/>
        <w:spacing w:after="0" w:line="240" w:lineRule="auto"/>
        <w:ind w:firstLine="709"/>
        <w:jc w:val="right"/>
        <w:rPr>
          <w:rFonts w:eastAsia="Arial" w:cs="Times New Roman"/>
          <w:b/>
          <w:kern w:val="28"/>
          <w:sz w:val="22"/>
          <w:u w:color="000000"/>
        </w:rPr>
      </w:pPr>
    </w:p>
    <w:p w:rsidR="005B0491" w:rsidRPr="005B0491" w:rsidRDefault="005B0491" w:rsidP="005B0491">
      <w:pPr>
        <w:tabs>
          <w:tab w:val="left" w:pos="449"/>
        </w:tabs>
        <w:spacing w:after="0" w:line="240" w:lineRule="auto"/>
        <w:jc w:val="both"/>
        <w:rPr>
          <w:rFonts w:eastAsia="Arial" w:cs="Times New Roman"/>
          <w:b/>
          <w:spacing w:val="-10"/>
          <w:sz w:val="24"/>
          <w:szCs w:val="24"/>
          <w:u w:color="000000"/>
        </w:rPr>
      </w:pPr>
      <w:r w:rsidRPr="005B0491">
        <w:rPr>
          <w:rFonts w:eastAsia="Arial" w:cs="Times New Roman"/>
          <w:b/>
          <w:spacing w:val="-10"/>
          <w:sz w:val="24"/>
          <w:szCs w:val="24"/>
          <w:u w:color="000000"/>
        </w:rPr>
        <w:t>Tài liệu tham khảo:</w:t>
      </w:r>
    </w:p>
    <w:p w:rsidR="005B0491" w:rsidRPr="005B0491" w:rsidRDefault="005B0491" w:rsidP="005B0491">
      <w:pPr>
        <w:tabs>
          <w:tab w:val="left" w:pos="468"/>
          <w:tab w:val="left" w:pos="884"/>
        </w:tabs>
        <w:spacing w:after="0" w:line="240" w:lineRule="auto"/>
        <w:jc w:val="both"/>
        <w:rPr>
          <w:rFonts w:eastAsia="Arial" w:cs="Times New Roman"/>
          <w:i/>
          <w:iCs/>
          <w:spacing w:val="-10"/>
          <w:sz w:val="24"/>
          <w:szCs w:val="24"/>
          <w:u w:color="000000"/>
          <w:bdr w:val="none" w:sz="0" w:space="0" w:color="auto" w:frame="1"/>
        </w:rPr>
      </w:pPr>
      <w:r w:rsidRPr="005B0491">
        <w:rPr>
          <w:rFonts w:eastAsia="Arial" w:cs="Times New Roman"/>
          <w:spacing w:val="-10"/>
          <w:sz w:val="24"/>
          <w:szCs w:val="24"/>
          <w:u w:color="000000"/>
        </w:rPr>
        <w:t xml:space="preserve">1. Lê Quang Thưởng (chủ biên), </w:t>
      </w:r>
      <w:r w:rsidRPr="005B0491">
        <w:rPr>
          <w:rFonts w:eastAsia="Arial" w:cs="Times New Roman"/>
          <w:i/>
          <w:spacing w:val="-10"/>
          <w:sz w:val="24"/>
          <w:szCs w:val="24"/>
          <w:u w:color="000000"/>
        </w:rPr>
        <w:t>Sách tra cứu các mục từ tổ chức</w:t>
      </w:r>
      <w:r w:rsidRPr="005B0491">
        <w:rPr>
          <w:rFonts w:eastAsia="Arial" w:cs="Times New Roman"/>
          <w:spacing w:val="-10"/>
          <w:sz w:val="24"/>
          <w:szCs w:val="24"/>
          <w:u w:color="000000"/>
        </w:rPr>
        <w:t>; Nxb. Chính trị quốc gia, Hà Nội - 2004.</w:t>
      </w:r>
    </w:p>
    <w:p w:rsidR="005B0491" w:rsidRPr="005B0491" w:rsidRDefault="005B0491" w:rsidP="005B0491">
      <w:pPr>
        <w:tabs>
          <w:tab w:val="left" w:pos="449"/>
        </w:tabs>
        <w:spacing w:after="0" w:line="240" w:lineRule="auto"/>
        <w:jc w:val="both"/>
        <w:rPr>
          <w:rFonts w:eastAsia="Arial" w:cs="Times New Roman"/>
          <w:spacing w:val="-10"/>
          <w:sz w:val="24"/>
          <w:szCs w:val="24"/>
          <w:u w:color="000000"/>
        </w:rPr>
      </w:pPr>
      <w:r w:rsidRPr="005B0491">
        <w:rPr>
          <w:rFonts w:eastAsia="Arial" w:cs="Times New Roman"/>
          <w:spacing w:val="-10"/>
          <w:sz w:val="24"/>
          <w:szCs w:val="24"/>
          <w:u w:color="000000"/>
        </w:rPr>
        <w:t xml:space="preserve">2. Cơ quan Ủy ban Kiểm tra Trung ương, Trang thông tin điện tử Ủy ban Kiểm tra Trung ương,  https://ubkttw.vn/co-quan-uy-ban-kiem-tra-trung-uong, </w:t>
      </w:r>
      <w:r w:rsidRPr="005B0491">
        <w:rPr>
          <w:rFonts w:eastAsia="Arial" w:cs="Times New Roman"/>
          <w:spacing w:val="-10"/>
          <w:sz w:val="24"/>
          <w:szCs w:val="24"/>
          <w:u w:color="000000"/>
          <w:shd w:val="clear" w:color="auto" w:fill="FFFFFF"/>
        </w:rPr>
        <w:t>17.08.2016.</w:t>
      </w:r>
    </w:p>
    <w:p w:rsidR="005B0491" w:rsidRPr="005B0491" w:rsidRDefault="005B0491" w:rsidP="005B0491">
      <w:pPr>
        <w:tabs>
          <w:tab w:val="left" w:pos="449"/>
          <w:tab w:val="left" w:pos="884"/>
        </w:tabs>
        <w:spacing w:after="0" w:line="240" w:lineRule="auto"/>
        <w:jc w:val="both"/>
        <w:rPr>
          <w:rFonts w:eastAsia="Arial" w:cs="Times New Roman"/>
          <w:spacing w:val="-10"/>
          <w:sz w:val="24"/>
          <w:szCs w:val="24"/>
          <w:u w:color="000000"/>
        </w:rPr>
      </w:pPr>
      <w:r w:rsidRPr="005B0491">
        <w:rPr>
          <w:rFonts w:eastAsia="Arial" w:cs="Times New Roman"/>
          <w:spacing w:val="-10"/>
          <w:sz w:val="24"/>
          <w:szCs w:val="24"/>
          <w:u w:color="000000"/>
        </w:rPr>
        <w:t xml:space="preserve">3 Đảng Cộng sản Việt Nam - Ủy ban Kiểm tra Trung ương, </w:t>
      </w:r>
      <w:r w:rsidRPr="005B0491">
        <w:rPr>
          <w:rFonts w:eastAsia="Arial" w:cs="Times New Roman"/>
          <w:i/>
          <w:spacing w:val="-10"/>
          <w:sz w:val="24"/>
          <w:szCs w:val="24"/>
          <w:u w:color="000000"/>
        </w:rPr>
        <w:t>70 năm truyền thống ngành Kiểm tra đảng (1948 - 2018)</w:t>
      </w:r>
      <w:r w:rsidRPr="005B0491">
        <w:rPr>
          <w:rFonts w:eastAsia="Arial" w:cs="Times New Roman"/>
          <w:spacing w:val="-10"/>
          <w:sz w:val="24"/>
          <w:szCs w:val="24"/>
          <w:u w:color="000000"/>
        </w:rPr>
        <w:t>.</w:t>
      </w:r>
    </w:p>
    <w:p w:rsidR="005B0491" w:rsidRPr="005B0491" w:rsidRDefault="005B0491" w:rsidP="005B0491">
      <w:pPr>
        <w:tabs>
          <w:tab w:val="left" w:pos="468"/>
          <w:tab w:val="left" w:pos="884"/>
        </w:tabs>
        <w:spacing w:after="0" w:line="240" w:lineRule="auto"/>
        <w:jc w:val="both"/>
        <w:rPr>
          <w:rFonts w:eastAsia="Arial" w:cs="Times New Roman"/>
          <w:i/>
          <w:iCs/>
          <w:spacing w:val="-10"/>
          <w:sz w:val="24"/>
          <w:szCs w:val="24"/>
          <w:u w:color="000000"/>
          <w:bdr w:val="none" w:sz="0" w:space="0" w:color="auto" w:frame="1"/>
        </w:rPr>
      </w:pPr>
      <w:r w:rsidRPr="005B0491">
        <w:rPr>
          <w:rFonts w:eastAsia="Arial" w:cs="Times New Roman"/>
          <w:spacing w:val="-10"/>
          <w:sz w:val="24"/>
          <w:szCs w:val="24"/>
          <w:u w:color="000000"/>
        </w:rPr>
        <w:lastRenderedPageBreak/>
        <w:t xml:space="preserve">4. Điều lệ Đảng Cộng sản Việt Nam được </w:t>
      </w:r>
      <w:r w:rsidRPr="005B0491">
        <w:rPr>
          <w:rFonts w:eastAsia="Arial" w:cs="Times New Roman"/>
          <w:i/>
          <w:iCs/>
          <w:spacing w:val="-10"/>
          <w:sz w:val="24"/>
          <w:szCs w:val="24"/>
          <w:u w:color="000000"/>
          <w:bdr w:val="none" w:sz="0" w:space="0" w:color="auto" w:frame="1"/>
        </w:rPr>
        <w:t>Đại hội đại biểu toàn quốc lần thứ XI của Đảng thông qua ngày 19.01.2011.</w:t>
      </w:r>
    </w:p>
    <w:p w:rsidR="005B0491" w:rsidRPr="005B0491" w:rsidRDefault="005B0491" w:rsidP="005B0491">
      <w:pPr>
        <w:tabs>
          <w:tab w:val="left" w:pos="468"/>
          <w:tab w:val="left" w:pos="884"/>
        </w:tabs>
        <w:spacing w:after="0" w:line="240" w:lineRule="auto"/>
        <w:jc w:val="both"/>
        <w:rPr>
          <w:rFonts w:eastAsia="Arial" w:cs="Times New Roman"/>
          <w:i/>
          <w:iCs/>
          <w:spacing w:val="-10"/>
          <w:sz w:val="24"/>
          <w:szCs w:val="24"/>
          <w:u w:color="000000"/>
          <w:bdr w:val="none" w:sz="0" w:space="0" w:color="auto" w:frame="1"/>
        </w:rPr>
      </w:pP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91"/>
    <w:rsid w:val="002133F0"/>
    <w:rsid w:val="004B574E"/>
    <w:rsid w:val="005B0491"/>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3D830-4D72-409B-AEF4-D5749940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2025-12-08T06:54:00Z</dcterms:created>
  <dcterms:modified xsi:type="dcterms:W3CDTF">2025-12-08T06:55:00Z</dcterms:modified>
</cp:coreProperties>
</file>